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tblpX="-792" w:tblpY="1"/>
        <w:tblOverlap w:val="never"/>
        <w:tblW w:w="9457" w:type="dxa"/>
        <w:tblLayout w:type="fixed"/>
        <w:tblLook w:val="04A0" w:firstRow="1" w:lastRow="0" w:firstColumn="1" w:lastColumn="0" w:noHBand="0" w:noVBand="1"/>
      </w:tblPr>
      <w:tblGrid>
        <w:gridCol w:w="959"/>
        <w:gridCol w:w="8498"/>
      </w:tblGrid>
      <w:tr w:rsidR="00F6524F" w14:paraId="434C081D" w14:textId="77777777">
        <w:trPr>
          <w:trHeight w:val="1258"/>
        </w:trPr>
        <w:tc>
          <w:tcPr>
            <w:tcW w:w="959" w:type="dxa"/>
          </w:tcPr>
          <w:p w14:paraId="0403E32A" w14:textId="77777777" w:rsidR="00F6524F" w:rsidRDefault="00000000">
            <w:pPr>
              <w:spacing w:after="0" w:line="240" w:lineRule="auto"/>
              <w:ind w:right="-91"/>
              <w:rPr>
                <w:rFonts w:ascii="Times New Roman" w:eastAsia="Calibri" w:hAnsi="Times New Roman" w:cs="Times New Roman"/>
                <w:bCs/>
                <w:spacing w:val="8"/>
                <w:sz w:val="20"/>
                <w:szCs w:val="20"/>
                <w:lang w:eastAsia="el-GR"/>
              </w:rPr>
            </w:pPr>
            <w:r>
              <w:rPr>
                <w:rFonts w:ascii="Times New Roman" w:eastAsia="Calibri" w:hAnsi="Times New Roman" w:cs="Times New Roman"/>
                <w:noProof/>
                <w:spacing w:val="8"/>
                <w:sz w:val="20"/>
                <w:szCs w:val="20"/>
                <w:lang w:eastAsia="el-GR"/>
              </w:rPr>
              <w:drawing>
                <wp:anchor distT="0" distB="0" distL="114300" distR="114300" simplePos="0" relativeHeight="251659264" behindDoc="1" locked="0" layoutInCell="1" allowOverlap="1" wp14:anchorId="68078D08" wp14:editId="04BA5BB4">
                  <wp:simplePos x="0" y="0"/>
                  <wp:positionH relativeFrom="column">
                    <wp:posOffset>-60960</wp:posOffset>
                  </wp:positionH>
                  <wp:positionV relativeFrom="paragraph">
                    <wp:posOffset>635</wp:posOffset>
                  </wp:positionV>
                  <wp:extent cx="626110" cy="899795"/>
                  <wp:effectExtent l="0" t="0" r="2540" b="0"/>
                  <wp:wrapNone/>
                  <wp:docPr id="1" name="Εικόνα 1" descr="LOGO_UOA_COL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descr="LOGO_UOA_COL_bw"/>
                          <pic:cNvPicPr>
                            <a:picLocks noChangeAspect="1" noChangeArrowheads="1"/>
                          </pic:cNvPicPr>
                        </pic:nvPicPr>
                        <pic:blipFill>
                          <a:blip r:embed="rId6" cstate="print">
                            <a:extLst>
                              <a:ext uri="{28A0092B-C50C-407E-A947-70E740481C1C}">
                                <a14:useLocalDpi xmlns:a14="http://schemas.microsoft.com/office/drawing/2010/main" val="0"/>
                              </a:ext>
                            </a:extLst>
                          </a:blip>
                          <a:srcRect l="8240" t="6374" r="13734" b="6374"/>
                          <a:stretch>
                            <a:fillRect/>
                          </a:stretch>
                        </pic:blipFill>
                        <pic:spPr>
                          <a:xfrm>
                            <a:off x="0" y="0"/>
                            <a:ext cx="626110" cy="899795"/>
                          </a:xfrm>
                          <a:prstGeom prst="rect">
                            <a:avLst/>
                          </a:prstGeom>
                          <a:noFill/>
                          <a:ln>
                            <a:noFill/>
                          </a:ln>
                        </pic:spPr>
                      </pic:pic>
                    </a:graphicData>
                  </a:graphic>
                </wp:anchor>
              </w:drawing>
            </w:r>
          </w:p>
        </w:tc>
        <w:tc>
          <w:tcPr>
            <w:tcW w:w="8498" w:type="dxa"/>
          </w:tcPr>
          <w:p w14:paraId="242E63FA" w14:textId="77777777" w:rsidR="00F6524F" w:rsidRDefault="00F6524F">
            <w:pPr>
              <w:spacing w:after="0" w:line="240" w:lineRule="auto"/>
              <w:ind w:right="-91"/>
              <w:rPr>
                <w:rFonts w:ascii="Times New Roman" w:eastAsia="Calibri" w:hAnsi="Times New Roman" w:cs="Times New Roman"/>
                <w:b/>
                <w:bCs/>
                <w:spacing w:val="8"/>
                <w:szCs w:val="20"/>
                <w:lang w:eastAsia="el-GR"/>
              </w:rPr>
            </w:pPr>
          </w:p>
          <w:p w14:paraId="22BE3D9F" w14:textId="77777777" w:rsidR="00F6524F" w:rsidRDefault="00000000">
            <w:pPr>
              <w:spacing w:after="0" w:line="240" w:lineRule="auto"/>
              <w:ind w:right="-86"/>
              <w:rPr>
                <w:rFonts w:ascii="Times New Roman" w:eastAsia="Calibri" w:hAnsi="Times New Roman" w:cs="Times New Roman"/>
                <w:bCs/>
                <w:spacing w:val="8"/>
                <w:szCs w:val="20"/>
                <w:lang w:eastAsia="el-GR"/>
              </w:rPr>
            </w:pPr>
            <w:r>
              <w:rPr>
                <w:rFonts w:ascii="Times New Roman" w:eastAsia="Calibri" w:hAnsi="Times New Roman" w:cs="Times New Roman"/>
                <w:bCs/>
                <w:spacing w:val="8"/>
                <w:szCs w:val="20"/>
                <w:lang w:eastAsia="el-GR"/>
              </w:rPr>
              <w:t>ΕΛΛΗΝΙΚΗ ΔΗΜΟΚΡΑΤΙΑ</w:t>
            </w:r>
          </w:p>
          <w:p w14:paraId="774EC165" w14:textId="77777777" w:rsidR="00F6524F" w:rsidRDefault="00000000">
            <w:pPr>
              <w:spacing w:after="0" w:line="240" w:lineRule="auto"/>
              <w:ind w:right="-86"/>
              <w:rPr>
                <w:rFonts w:ascii="Times New Roman" w:eastAsia="Calibri" w:hAnsi="Times New Roman" w:cs="Times New Roman"/>
                <w:b/>
                <w:bCs/>
                <w:color w:val="000000"/>
                <w:sz w:val="32"/>
                <w:szCs w:val="24"/>
                <w:lang w:eastAsia="el-GR"/>
              </w:rPr>
            </w:pPr>
            <w:r>
              <w:rPr>
                <w:rFonts w:ascii="Times New Roman" w:eastAsia="Calibri" w:hAnsi="Times New Roman" w:cs="Times New Roman"/>
                <w:b/>
                <w:bCs/>
                <w:color w:val="000000"/>
                <w:sz w:val="32"/>
                <w:szCs w:val="24"/>
                <w:lang w:eastAsia="el-GR"/>
              </w:rPr>
              <w:t>Εθνικόν και Καποδιστριακόν</w:t>
            </w:r>
          </w:p>
          <w:p w14:paraId="235E2838" w14:textId="77777777" w:rsidR="00F6524F" w:rsidRDefault="00000000">
            <w:pPr>
              <w:keepNext/>
              <w:spacing w:after="0" w:line="240" w:lineRule="auto"/>
              <w:ind w:right="-86"/>
              <w:outlineLvl w:val="1"/>
              <w:rPr>
                <w:rFonts w:ascii="Times New Roman" w:eastAsia="Calibri" w:hAnsi="Times New Roman" w:cs="Times New Roman"/>
                <w:b/>
                <w:iCs/>
                <w:color w:val="000000"/>
                <w:sz w:val="32"/>
                <w:szCs w:val="24"/>
              </w:rPr>
            </w:pPr>
            <w:r>
              <w:rPr>
                <w:rFonts w:ascii="Times New Roman" w:eastAsia="Calibri" w:hAnsi="Times New Roman" w:cs="Times New Roman"/>
                <w:b/>
                <w:iCs/>
                <w:color w:val="000000"/>
                <w:sz w:val="32"/>
                <w:szCs w:val="24"/>
              </w:rPr>
              <w:t>Πανεπιστήμιον Αθηνών</w:t>
            </w:r>
          </w:p>
          <w:p w14:paraId="6E39AECD" w14:textId="77777777" w:rsidR="00F6524F" w:rsidRDefault="00000000">
            <w:pPr>
              <w:spacing w:after="0" w:line="240" w:lineRule="auto"/>
              <w:rPr>
                <w:rFonts w:ascii="Times New Roman" w:eastAsia="Times New Roman" w:hAnsi="Times New Roman" w:cs="Times New Roman"/>
                <w:b/>
                <w:w w:val="96"/>
                <w:sz w:val="18"/>
                <w:szCs w:val="18"/>
                <w:lang w:eastAsia="el-GR"/>
              </w:rPr>
            </w:pPr>
            <w:r>
              <w:rPr>
                <w:rFonts w:ascii="Times New Roman" w:eastAsia="Times New Roman" w:hAnsi="Times New Roman" w:cs="Times New Roman"/>
                <w:b/>
                <w:w w:val="96"/>
                <w:sz w:val="18"/>
                <w:szCs w:val="18"/>
                <w:lang w:eastAsia="el-GR"/>
              </w:rPr>
              <w:t>ΣΧΟΛΗ ΕΠΙΣΤΗΜΗΣ ΦΥΣΙΚΗΣ ΑΓΩΓΗΣ &amp; ΑΘΛΗΤΙΣΜΟΥ</w:t>
            </w:r>
          </w:p>
          <w:p w14:paraId="35F3F319" w14:textId="77777777" w:rsidR="00F6524F" w:rsidRDefault="00000000">
            <w:pPr>
              <w:spacing w:after="0" w:line="240" w:lineRule="auto"/>
              <w:rPr>
                <w:rFonts w:ascii="Times New Roman" w:eastAsia="Times New Roman" w:hAnsi="Times New Roman" w:cs="Times New Roman"/>
                <w:b/>
                <w:w w:val="96"/>
                <w:sz w:val="18"/>
                <w:szCs w:val="18"/>
                <w:lang w:eastAsia="el-GR"/>
              </w:rPr>
            </w:pPr>
            <w:r>
              <w:rPr>
                <w:rFonts w:ascii="Times New Roman" w:eastAsia="Times New Roman" w:hAnsi="Times New Roman" w:cs="Times New Roman"/>
                <w:b/>
                <w:w w:val="96"/>
                <w:sz w:val="18"/>
                <w:szCs w:val="18"/>
                <w:lang w:eastAsia="el-GR"/>
              </w:rPr>
              <w:t>ΤΜΗΜΑ ΕΠΙΣΤΗΜΗΣ ΦΥΣΙΚΗΣ  ΑΓΩΓΗΣ &amp; ΑΘΛΗΤΙΣΜΟΥ</w:t>
            </w:r>
          </w:p>
          <w:p w14:paraId="6AC1CD09" w14:textId="77777777" w:rsidR="00F6524F" w:rsidRDefault="00F6524F">
            <w:pPr>
              <w:spacing w:after="0" w:line="120" w:lineRule="auto"/>
              <w:rPr>
                <w:rFonts w:ascii="Times New Roman" w:eastAsia="Times New Roman" w:hAnsi="Times New Roman" w:cs="Times New Roman"/>
                <w:b/>
                <w:w w:val="96"/>
                <w:sz w:val="18"/>
                <w:szCs w:val="18"/>
                <w:lang w:eastAsia="el-GR"/>
              </w:rPr>
            </w:pPr>
          </w:p>
          <w:p w14:paraId="27E3D300" w14:textId="3505080B" w:rsidR="00F6524F" w:rsidRPr="00716990" w:rsidRDefault="00000000">
            <w:pPr>
              <w:spacing w:after="0" w:line="240" w:lineRule="auto"/>
              <w:ind w:left="3600" w:firstLine="720"/>
              <w:jc w:val="center"/>
              <w:rPr>
                <w:rFonts w:ascii="Times New Roman" w:eastAsia="Times New Roman" w:hAnsi="Times New Roman" w:cs="Times New Roman"/>
                <w:b/>
                <w:sz w:val="24"/>
                <w:szCs w:val="24"/>
                <w:lang w:eastAsia="el-GR"/>
              </w:rPr>
            </w:pPr>
            <w:r>
              <w:rPr>
                <w:rFonts w:ascii="Times New Roman" w:eastAsia="Times New Roman" w:hAnsi="Times New Roman" w:cs="Times New Roman"/>
                <w:b/>
                <w:sz w:val="24"/>
                <w:szCs w:val="24"/>
                <w:lang w:eastAsia="el-GR"/>
              </w:rPr>
              <w:t>Αθήνα</w:t>
            </w:r>
            <w:r>
              <w:rPr>
                <w:rFonts w:ascii="Times New Roman" w:eastAsia="Times New Roman" w:hAnsi="Times New Roman" w:cs="Times New Roman"/>
                <w:b/>
                <w:sz w:val="24"/>
                <w:szCs w:val="24"/>
                <w:lang w:val="en-US" w:eastAsia="el-GR"/>
              </w:rPr>
              <w:t xml:space="preserve"> </w:t>
            </w:r>
            <w:r w:rsidR="00BF6A12">
              <w:rPr>
                <w:rFonts w:ascii="Times New Roman" w:eastAsia="Times New Roman" w:hAnsi="Times New Roman" w:cs="Times New Roman"/>
                <w:b/>
                <w:sz w:val="24"/>
                <w:szCs w:val="24"/>
                <w:lang w:eastAsia="el-GR"/>
              </w:rPr>
              <w:t>28</w:t>
            </w:r>
            <w:r>
              <w:rPr>
                <w:rFonts w:ascii="Times New Roman" w:eastAsia="Times New Roman" w:hAnsi="Times New Roman" w:cs="Times New Roman"/>
                <w:b/>
                <w:sz w:val="24"/>
                <w:szCs w:val="24"/>
                <w:lang w:eastAsia="el-GR"/>
              </w:rPr>
              <w:t>-1</w:t>
            </w:r>
            <w:r w:rsidR="00716990">
              <w:rPr>
                <w:rFonts w:ascii="Times New Roman" w:eastAsia="Times New Roman" w:hAnsi="Times New Roman" w:cs="Times New Roman"/>
                <w:b/>
                <w:sz w:val="24"/>
                <w:szCs w:val="24"/>
                <w:lang w:eastAsia="el-GR"/>
              </w:rPr>
              <w:t>1</w:t>
            </w:r>
            <w:r>
              <w:rPr>
                <w:rFonts w:ascii="Times New Roman" w:eastAsia="Times New Roman" w:hAnsi="Times New Roman" w:cs="Times New Roman"/>
                <w:b/>
                <w:sz w:val="24"/>
                <w:szCs w:val="24"/>
                <w:lang w:eastAsia="el-GR"/>
              </w:rPr>
              <w:t>-20</w:t>
            </w:r>
            <w:r>
              <w:rPr>
                <w:rFonts w:ascii="Times New Roman" w:eastAsia="Times New Roman" w:hAnsi="Times New Roman" w:cs="Times New Roman"/>
                <w:b/>
                <w:sz w:val="24"/>
                <w:szCs w:val="24"/>
                <w:lang w:val="en-US" w:eastAsia="el-GR"/>
              </w:rPr>
              <w:t>2</w:t>
            </w:r>
            <w:r w:rsidR="00BF6A12">
              <w:rPr>
                <w:rFonts w:ascii="Times New Roman" w:eastAsia="Times New Roman" w:hAnsi="Times New Roman" w:cs="Times New Roman"/>
                <w:b/>
                <w:sz w:val="24"/>
                <w:szCs w:val="24"/>
                <w:lang w:eastAsia="el-GR"/>
              </w:rPr>
              <w:t>5</w:t>
            </w:r>
          </w:p>
          <w:p w14:paraId="6A225CB9" w14:textId="77777777" w:rsidR="00F6524F" w:rsidRDefault="00F6524F">
            <w:pPr>
              <w:spacing w:after="0" w:line="240" w:lineRule="auto"/>
              <w:rPr>
                <w:rFonts w:ascii="Times New Roman" w:eastAsia="Times New Roman" w:hAnsi="Times New Roman" w:cs="Times New Roman"/>
                <w:sz w:val="20"/>
                <w:szCs w:val="20"/>
                <w:lang w:eastAsia="el-GR"/>
              </w:rPr>
            </w:pPr>
          </w:p>
        </w:tc>
      </w:tr>
    </w:tbl>
    <w:p w14:paraId="56E01162" w14:textId="06C46461" w:rsidR="00F6524F" w:rsidRDefault="00000000">
      <w:pPr>
        <w:spacing w:after="0" w:line="240" w:lineRule="auto"/>
        <w:ind w:left="1440"/>
        <w:rPr>
          <w:rFonts w:ascii="Times New Roman" w:eastAsia="Times New Roman" w:hAnsi="Times New Roman" w:cs="Times New Roman"/>
          <w:b/>
          <w:sz w:val="24"/>
          <w:szCs w:val="24"/>
          <w:lang w:val="en-US" w:eastAsia="el-GR"/>
        </w:rPr>
      </w:pPr>
      <w:r>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b/>
          <w:sz w:val="24"/>
          <w:szCs w:val="24"/>
          <w:lang w:eastAsia="el-GR"/>
        </w:rPr>
        <w:t xml:space="preserve">ΚΑΤΑΤΑΚΤΗΡΙΕΣ ΕΞΕΤΑΣΕΙΣ </w:t>
      </w:r>
      <w:r w:rsidR="00BF6A12">
        <w:rPr>
          <w:rFonts w:ascii="Times New Roman" w:eastAsia="Times New Roman" w:hAnsi="Times New Roman" w:cs="Times New Roman"/>
          <w:b/>
          <w:sz w:val="24"/>
          <w:szCs w:val="24"/>
          <w:lang w:eastAsia="el-GR"/>
        </w:rPr>
        <w:t>2025-2026</w:t>
      </w:r>
    </w:p>
    <w:p w14:paraId="6D07B610" w14:textId="0B93C6BF" w:rsidR="00F6524F" w:rsidRDefault="00716990">
      <w:pPr>
        <w:spacing w:after="0" w:line="240" w:lineRule="auto"/>
        <w:jc w:val="center"/>
        <w:rPr>
          <w:rFonts w:ascii="Times New Roman" w:eastAsia="Times New Roman" w:hAnsi="Times New Roman" w:cs="Times New Roman"/>
          <w:b/>
          <w:sz w:val="24"/>
          <w:szCs w:val="24"/>
          <w:lang w:eastAsia="el-GR"/>
        </w:rPr>
      </w:pPr>
      <w:r>
        <w:rPr>
          <w:rFonts w:ascii="Times New Roman" w:eastAsia="Times New Roman" w:hAnsi="Times New Roman" w:cs="Times New Roman"/>
          <w:b/>
          <w:sz w:val="24"/>
          <w:szCs w:val="24"/>
          <w:lang w:eastAsia="el-GR"/>
        </w:rPr>
        <w:t xml:space="preserve">     ΟΔΗΓΙΕΣ ΠΡΟΣ ΤΟΥΣ ΥΠΟΨΗΦΙΟΥΣ</w:t>
      </w:r>
    </w:p>
    <w:p w14:paraId="5BE07F5E" w14:textId="77777777" w:rsidR="00F6524F" w:rsidRDefault="00F6524F">
      <w:pPr>
        <w:spacing w:after="0" w:line="240" w:lineRule="auto"/>
        <w:jc w:val="center"/>
        <w:rPr>
          <w:rFonts w:ascii="Times New Roman" w:eastAsia="Times New Roman" w:hAnsi="Times New Roman" w:cs="Times New Roman"/>
          <w:sz w:val="20"/>
          <w:szCs w:val="20"/>
          <w:lang w:eastAsia="el-GR"/>
        </w:rPr>
      </w:pPr>
    </w:p>
    <w:p w14:paraId="4E832738" w14:textId="7E91D6D0" w:rsidR="00F6524F" w:rsidRDefault="00000000">
      <w:pPr>
        <w:spacing w:after="0"/>
        <w:jc w:val="both"/>
        <w:rPr>
          <w:rFonts w:ascii="Times New Roman" w:hAnsi="Times New Roman" w:cs="Times New Roman"/>
          <w:sz w:val="24"/>
          <w:szCs w:val="24"/>
        </w:rPr>
      </w:pPr>
      <w:r>
        <w:rPr>
          <w:rFonts w:ascii="Times New Roman" w:hAnsi="Times New Roman" w:cs="Times New Roman"/>
          <w:sz w:val="24"/>
          <w:szCs w:val="24"/>
        </w:rPr>
        <w:t>1)Ο αριθμός των εισακτέων πτυχιούχω</w:t>
      </w:r>
      <w:r>
        <w:rPr>
          <w:rFonts w:ascii="Times New Roman"/>
        </w:rPr>
        <w:t>ν</w:t>
      </w:r>
      <w:r>
        <w:rPr>
          <w:rFonts w:ascii="Times New Roman" w:hAnsi="Times New Roman" w:cs="Times New Roman"/>
          <w:sz w:val="24"/>
          <w:szCs w:val="24"/>
        </w:rPr>
        <w:t xml:space="preserve"> ΑΕΙ, ΤΕΙ, ΑΣΠΑΙΤΕ, Εκκλησιαστικών Ακαδημιών, κάτοχοι πτυχίων διετούς και υπερδιετούς Κύκλου Σπουδών με Κατατακτήριες εξετάσεις στη Σχολή ΕΦΑΑ του </w:t>
      </w:r>
      <w:r w:rsidR="00BF6A12">
        <w:rPr>
          <w:rFonts w:ascii="Times New Roman" w:hAnsi="Times New Roman" w:cs="Times New Roman"/>
          <w:sz w:val="24"/>
          <w:szCs w:val="24"/>
        </w:rPr>
        <w:t>2025-2026</w:t>
      </w:r>
      <w:r>
        <w:rPr>
          <w:rFonts w:ascii="Times New Roman" w:hAnsi="Times New Roman" w:cs="Times New Roman"/>
          <w:sz w:val="24"/>
          <w:szCs w:val="24"/>
        </w:rPr>
        <w:t xml:space="preserve"> είναι </w:t>
      </w:r>
      <w:r w:rsidR="00BF6A12">
        <w:rPr>
          <w:rFonts w:ascii="Times New Roman" w:hAnsi="Times New Roman" w:cs="Times New Roman"/>
          <w:sz w:val="24"/>
          <w:szCs w:val="24"/>
        </w:rPr>
        <w:t>21</w:t>
      </w:r>
      <w:r>
        <w:rPr>
          <w:rFonts w:ascii="Times New Roman" w:hAnsi="Times New Roman" w:cs="Times New Roman"/>
          <w:sz w:val="24"/>
          <w:szCs w:val="24"/>
        </w:rPr>
        <w:t>.</w:t>
      </w:r>
    </w:p>
    <w:p w14:paraId="188462AB" w14:textId="77777777" w:rsidR="00F6524F" w:rsidRDefault="00000000">
      <w:pPr>
        <w:spacing w:after="0"/>
        <w:jc w:val="both"/>
        <w:rPr>
          <w:rFonts w:ascii="Times New Roman" w:hAnsi="Times New Roman" w:cs="Times New Roman"/>
          <w:sz w:val="24"/>
          <w:szCs w:val="24"/>
        </w:rPr>
      </w:pPr>
      <w:r>
        <w:rPr>
          <w:rFonts w:ascii="Times New Roman" w:hAnsi="Times New Roman" w:cs="Times New Roman"/>
          <w:sz w:val="24"/>
          <w:szCs w:val="24"/>
        </w:rPr>
        <w:t xml:space="preserve">2)Οι υποψήφιοι υποχρεούνται να προσέλθουν στην αίθουσα που θα διενεργηθούν οι εξετάσεις τουλάχιστον μισή ώρα (30’) νωρίτερα. </w:t>
      </w:r>
    </w:p>
    <w:p w14:paraId="29C9ED00" w14:textId="77777777" w:rsidR="00F6524F" w:rsidRDefault="00000000">
      <w:pPr>
        <w:spacing w:after="0"/>
        <w:jc w:val="both"/>
        <w:rPr>
          <w:rFonts w:ascii="Times New Roman" w:hAnsi="Times New Roman" w:cs="Times New Roman"/>
          <w:sz w:val="24"/>
          <w:szCs w:val="24"/>
        </w:rPr>
      </w:pPr>
      <w:r>
        <w:rPr>
          <w:rFonts w:ascii="Times New Roman" w:hAnsi="Times New Roman" w:cs="Times New Roman"/>
          <w:sz w:val="24"/>
          <w:szCs w:val="24"/>
        </w:rPr>
        <w:t>3)Για την εξακρίβωση της ταυτότητάς του ο υποψήφιος προσκομίζει το δελτίο αστυνομικής ταυτότητας ή άλλο επίσημο έγγραφο.</w:t>
      </w:r>
    </w:p>
    <w:p w14:paraId="4295D94A" w14:textId="77777777" w:rsidR="00F6524F" w:rsidRDefault="00000000">
      <w:pPr>
        <w:spacing w:after="0"/>
        <w:jc w:val="both"/>
        <w:rPr>
          <w:rFonts w:ascii="Times New Roman" w:hAnsi="Times New Roman" w:cs="Times New Roman"/>
          <w:sz w:val="24"/>
          <w:szCs w:val="24"/>
        </w:rPr>
      </w:pPr>
      <w:r>
        <w:rPr>
          <w:rFonts w:ascii="Times New Roman" w:hAnsi="Times New Roman" w:cs="Times New Roman"/>
          <w:sz w:val="24"/>
          <w:szCs w:val="24"/>
        </w:rPr>
        <w:t>4)Η εξέταση θα γίνει σε ένα (1) θέμα (με υπο-ερωτήματα)</w:t>
      </w:r>
      <w:r>
        <w:t xml:space="preserve">, </w:t>
      </w:r>
      <w:r>
        <w:rPr>
          <w:rFonts w:ascii="Times New Roman" w:hAnsi="Times New Roman" w:cs="Times New Roman"/>
          <w:sz w:val="24"/>
          <w:szCs w:val="24"/>
        </w:rPr>
        <w:t>για κάθε εξεταζόμενο μάθημα.</w:t>
      </w:r>
    </w:p>
    <w:p w14:paraId="09BDBFE2" w14:textId="77777777" w:rsidR="00F6524F" w:rsidRDefault="00000000">
      <w:pPr>
        <w:spacing w:after="0"/>
        <w:jc w:val="both"/>
        <w:rPr>
          <w:rFonts w:ascii="Times New Roman" w:hAnsi="Times New Roman" w:cs="Times New Roman"/>
          <w:sz w:val="24"/>
          <w:szCs w:val="24"/>
        </w:rPr>
      </w:pPr>
      <w:r>
        <w:rPr>
          <w:rFonts w:ascii="Times New Roman" w:hAnsi="Times New Roman" w:cs="Times New Roman"/>
          <w:sz w:val="24"/>
          <w:szCs w:val="24"/>
        </w:rPr>
        <w:t>5)Χρωματιστά μελάνια, εκτός του μπλε, ή οποιοδήποτε άλλο στοιχείο αναγνώρισης του γραπτού δοκιμίου, αποκλείουν το γραπτό από τη βαθμολόγηση.</w:t>
      </w:r>
    </w:p>
    <w:p w14:paraId="4F76E5F7" w14:textId="77777777" w:rsidR="00F6524F" w:rsidRDefault="00000000">
      <w:pPr>
        <w:spacing w:after="0"/>
        <w:jc w:val="both"/>
        <w:rPr>
          <w:rFonts w:ascii="Times New Roman" w:hAnsi="Times New Roman" w:cs="Times New Roman"/>
          <w:sz w:val="24"/>
          <w:szCs w:val="24"/>
        </w:rPr>
      </w:pPr>
      <w:r>
        <w:rPr>
          <w:rFonts w:ascii="Times New Roman" w:hAnsi="Times New Roman" w:cs="Times New Roman"/>
          <w:sz w:val="24"/>
          <w:szCs w:val="24"/>
        </w:rPr>
        <w:t>6)Κάθε υποψήφιος που εγκαταλείπει την αίθουσα παραδίδει το γραπτό του και δεν έχει δικαίωμα να επανέλθει για τη συνέχιση της εξέτασης. Κατ’ εξαίρεση και μόνο για λόγους υγείας, επιτρέπεται ολιγόλεπτη εγκατάλειψη της αίθουσας και μόνο με τη συνοδεία επιτηρητή.</w:t>
      </w:r>
    </w:p>
    <w:p w14:paraId="1F611CA9" w14:textId="77777777" w:rsidR="00F6524F" w:rsidRDefault="00000000">
      <w:pPr>
        <w:spacing w:after="0"/>
        <w:jc w:val="both"/>
        <w:rPr>
          <w:rFonts w:ascii="Times New Roman" w:hAnsi="Times New Roman" w:cs="Times New Roman"/>
          <w:sz w:val="24"/>
          <w:szCs w:val="24"/>
        </w:rPr>
      </w:pPr>
      <w:r>
        <w:rPr>
          <w:rFonts w:ascii="Times New Roman" w:hAnsi="Times New Roman" w:cs="Times New Roman"/>
          <w:sz w:val="24"/>
          <w:szCs w:val="24"/>
        </w:rPr>
        <w:t xml:space="preserve">7)Δεν επιτρέπεται να εισέλθει ο υποψήφιος στην αίθουσα εξετάσεων έχοντας μαζί του βιβλία, τετράδια, σημειώματα ή άλλα αντικείμενα, καθώς και κινητά τηλέφωνα. Αν δεν τηρηθούν οι κανόνες αυτοί, ο υποψήφιος αποκλείεται από την εξέταση στο συγκεκριμένο μάθημα. </w:t>
      </w:r>
    </w:p>
    <w:p w14:paraId="6B953065" w14:textId="77777777" w:rsidR="00F6524F" w:rsidRDefault="00000000">
      <w:pPr>
        <w:spacing w:after="0"/>
        <w:jc w:val="both"/>
        <w:rPr>
          <w:rFonts w:ascii="Times New Roman" w:hAnsi="Times New Roman" w:cs="Times New Roman"/>
          <w:sz w:val="24"/>
          <w:szCs w:val="24"/>
        </w:rPr>
      </w:pPr>
      <w:r>
        <w:rPr>
          <w:rFonts w:ascii="Times New Roman" w:hAnsi="Times New Roman" w:cs="Times New Roman"/>
          <w:sz w:val="24"/>
          <w:szCs w:val="24"/>
        </w:rPr>
        <w:t>8)Η διάρκεια της εξέτασης σε κάθε εξεταζόμενο μάθημα έχει οριστεί από την αρμόδια Επιτροπή σε ενενήντα (90) λεπτά. Δεν επιτρέπεται η αποχώρηση από τις αίθουσες εξέτασης πριν από την πάροδο 45΄ από την διανομή των θεμάτων.</w:t>
      </w:r>
    </w:p>
    <w:p w14:paraId="556E8AF3" w14:textId="77777777" w:rsidR="00F6524F" w:rsidRDefault="00000000">
      <w:pPr>
        <w:spacing w:after="0"/>
        <w:jc w:val="both"/>
        <w:rPr>
          <w:rFonts w:ascii="Times New Roman" w:hAnsi="Times New Roman" w:cs="Times New Roman"/>
          <w:sz w:val="24"/>
          <w:szCs w:val="24"/>
        </w:rPr>
      </w:pPr>
      <w:r>
        <w:rPr>
          <w:rFonts w:ascii="Times New Roman" w:hAnsi="Times New Roman" w:cs="Times New Roman"/>
          <w:sz w:val="24"/>
          <w:szCs w:val="24"/>
        </w:rPr>
        <w:t>9)Η κλίμακα βαθμολογίας ορίζεται από μηδέν (0) μέχρι και είκοσι (20).</w:t>
      </w:r>
    </w:p>
    <w:p w14:paraId="0CD57AA6" w14:textId="77777777" w:rsidR="00F6524F" w:rsidRDefault="00000000">
      <w:pPr>
        <w:spacing w:after="0"/>
        <w:jc w:val="both"/>
        <w:rPr>
          <w:rFonts w:ascii="Times New Roman" w:hAnsi="Times New Roman" w:cs="Times New Roman"/>
          <w:sz w:val="24"/>
          <w:szCs w:val="24"/>
        </w:rPr>
      </w:pPr>
      <w:r>
        <w:rPr>
          <w:rFonts w:ascii="Times New Roman" w:hAnsi="Times New Roman" w:cs="Times New Roman"/>
          <w:sz w:val="24"/>
          <w:szCs w:val="24"/>
        </w:rPr>
        <w:t xml:space="preserve">10)Η σειρά επιτυχίας των υποψηφίων καθορίζεται από το άθροισμα της βαθμολογίας όλων των εξεταζόμενων μαθημάτων, στη σειρά αυτή συμπεριλαμβάνονται όσοι έχουν συγκεντρώσει συνολική βαθμολογία τουλάχιστον τριάντα (30) μονάδες </w:t>
      </w:r>
      <w:r>
        <w:rPr>
          <w:rFonts w:ascii="Times New Roman" w:eastAsia="Times New Roman" w:hAnsi="Times New Roman" w:cs="Times New Roman"/>
          <w:sz w:val="24"/>
          <w:szCs w:val="24"/>
          <w:lang w:eastAsia="el-GR"/>
        </w:rPr>
        <w:t>και με την προϋπόθεση ότι έχουν συγκεντρώσει 10 μονάδες τουλάχιστον σε καθένα από τα τρία εξεταζόμενα μαθήματα</w:t>
      </w:r>
      <w:r>
        <w:rPr>
          <w:rFonts w:ascii="Times New Roman" w:hAnsi="Times New Roman" w:cs="Times New Roman"/>
          <w:sz w:val="24"/>
          <w:szCs w:val="24"/>
        </w:rPr>
        <w:t xml:space="preserve">. </w:t>
      </w:r>
    </w:p>
    <w:p w14:paraId="74CEFB22" w14:textId="77777777" w:rsidR="00F6524F" w:rsidRDefault="00000000">
      <w:pPr>
        <w:spacing w:after="0"/>
        <w:jc w:val="both"/>
        <w:rPr>
          <w:rFonts w:ascii="Times New Roman" w:hAnsi="Times New Roman" w:cs="Times New Roman"/>
          <w:sz w:val="24"/>
          <w:szCs w:val="24"/>
        </w:rPr>
      </w:pPr>
      <w:r>
        <w:rPr>
          <w:rFonts w:ascii="Times New Roman" w:hAnsi="Times New Roman" w:cs="Times New Roman"/>
          <w:sz w:val="24"/>
          <w:szCs w:val="24"/>
        </w:rPr>
        <w:t xml:space="preserve">11)Επανεξέταση ή αναθεώρηση γραπτών δοκιμίων των υποψηφίων δεν επιτρέπεται. Υπάρχει όμως το δικαίωμα πρόσβασης στα γραπτά δοκίμια κατόπιν αίτησης του υποψηφίου. </w:t>
      </w:r>
    </w:p>
    <w:p w14:paraId="43853678" w14:textId="77777777" w:rsidR="00F6524F" w:rsidRDefault="00000000">
      <w:pPr>
        <w:spacing w:after="0" w:line="240" w:lineRule="auto"/>
        <w:contextualSpacing/>
        <w:jc w:val="both"/>
        <w:rPr>
          <w:rFonts w:ascii="Times New Roman" w:eastAsia="Times New Roman" w:hAnsi="Times New Roman" w:cs="Times New Roman"/>
          <w:sz w:val="24"/>
          <w:szCs w:val="24"/>
          <w:lang w:eastAsia="el-GR"/>
        </w:rPr>
      </w:pPr>
      <w:r>
        <w:rPr>
          <w:rFonts w:ascii="Times New Roman" w:hAnsi="Times New Roman" w:cs="Times New Roman"/>
          <w:sz w:val="24"/>
          <w:szCs w:val="24"/>
        </w:rPr>
        <w:t>12)Οι κατατασσόμενοι απαλλάσσονται από την γραπτή εξέταση των μαθημάτων του Προγράμματος Σπουδών, τα οποία εξετάστηκαν κατά τη συμμετοχή τους στις κατατακτήριες εξετάσεις, με την προϋπόθεση ότι βαθμολογήθηκαν τουλάχιστον με δέκα (10) σε κάθε ένα από αυτά</w:t>
      </w:r>
      <w:r>
        <w:rPr>
          <w:rFonts w:ascii="Times New Roman" w:eastAsia="Times New Roman" w:hAnsi="Times New Roman" w:cs="Times New Roman"/>
          <w:sz w:val="24"/>
          <w:szCs w:val="24"/>
          <w:lang w:eastAsia="el-GR"/>
        </w:rPr>
        <w:t>. Όσον αφορά τα μαθήματα «Λειτουργική Ανατομική του Ανθρώπου» και «Θεωρία Αθλητικής Προπόνησης» απαραίτητη προϋπόθεση είναι και η επιτυχής παρακολούθηση των εργαστηρίων των μαθημάτων.</w:t>
      </w:r>
    </w:p>
    <w:p w14:paraId="688781D1" w14:textId="77777777" w:rsidR="00F6524F" w:rsidRDefault="00000000">
      <w:pPr>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318C222B" w14:textId="77777777" w:rsidR="00F6524F" w:rsidRDefault="00000000">
      <w:pPr>
        <w:spacing w:after="0"/>
        <w:ind w:left="5040" w:firstLine="720"/>
        <w:jc w:val="both"/>
        <w:rPr>
          <w:rFonts w:ascii="Times New Roman" w:hAnsi="Times New Roman" w:cs="Times New Roman"/>
          <w:sz w:val="24"/>
          <w:szCs w:val="24"/>
        </w:rPr>
      </w:pPr>
      <w:r>
        <w:rPr>
          <w:rFonts w:ascii="Times New Roman" w:hAnsi="Times New Roman" w:cs="Times New Roman"/>
          <w:b/>
          <w:bCs/>
          <w:sz w:val="24"/>
          <w:szCs w:val="24"/>
        </w:rPr>
        <w:t>Από τη Γραμματεία</w:t>
      </w:r>
    </w:p>
    <w:sectPr w:rsidR="00F6524F">
      <w:pgSz w:w="11906" w:h="16838"/>
      <w:pgMar w:top="142" w:right="1800" w:bottom="284"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3BE09C" w14:textId="77777777" w:rsidR="003F43DD" w:rsidRDefault="003F43DD">
      <w:pPr>
        <w:spacing w:line="240" w:lineRule="auto"/>
      </w:pPr>
      <w:r>
        <w:separator/>
      </w:r>
    </w:p>
  </w:endnote>
  <w:endnote w:type="continuationSeparator" w:id="0">
    <w:p w14:paraId="62FE56AA" w14:textId="77777777" w:rsidR="003F43DD" w:rsidRDefault="003F43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54DFDC" w14:textId="77777777" w:rsidR="003F43DD" w:rsidRDefault="003F43DD">
      <w:pPr>
        <w:spacing w:after="0"/>
      </w:pPr>
      <w:r>
        <w:separator/>
      </w:r>
    </w:p>
  </w:footnote>
  <w:footnote w:type="continuationSeparator" w:id="0">
    <w:p w14:paraId="1CD97405" w14:textId="77777777" w:rsidR="003F43DD" w:rsidRDefault="003F43DD">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94113"/>
    <w:rsid w:val="000A3454"/>
    <w:rsid w:val="000E2899"/>
    <w:rsid w:val="002A6148"/>
    <w:rsid w:val="003F43DD"/>
    <w:rsid w:val="004B5D93"/>
    <w:rsid w:val="0052209C"/>
    <w:rsid w:val="005640CE"/>
    <w:rsid w:val="006323DA"/>
    <w:rsid w:val="00641A5F"/>
    <w:rsid w:val="00716990"/>
    <w:rsid w:val="007E0661"/>
    <w:rsid w:val="008F7726"/>
    <w:rsid w:val="009134E5"/>
    <w:rsid w:val="00AC3012"/>
    <w:rsid w:val="00B11A66"/>
    <w:rsid w:val="00B94113"/>
    <w:rsid w:val="00BF6A12"/>
    <w:rsid w:val="00C3542E"/>
    <w:rsid w:val="00DE213F"/>
    <w:rsid w:val="00E06D69"/>
    <w:rsid w:val="00E85367"/>
    <w:rsid w:val="00EA552B"/>
    <w:rsid w:val="00F6524F"/>
    <w:rsid w:val="00FA1BAB"/>
    <w:rsid w:val="1AF665A5"/>
    <w:rsid w:val="45806EA4"/>
    <w:rsid w:val="692B4E92"/>
    <w:rsid w:val="7EF55CA1"/>
  </w:rsids>
  <m:mathPr>
    <m:mathFont m:val="Cambria Math"/>
    <m:brkBin m:val="before"/>
    <m:brkBinSub m:val="--"/>
    <m:smallFrac m:val="0"/>
    <m:dispDef/>
    <m:lMargin m:val="0"/>
    <m:rMargin m:val="0"/>
    <m:defJc m:val="centerGroup"/>
    <m:wrapIndent m:val="1440"/>
    <m:intLim m:val="subSup"/>
    <m:naryLim m:val="undOvr"/>
  </m:mathPr>
  <w:themeFontLang w:val="el-GR"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E9F72A8"/>
  <w15:docId w15:val="{2533C318-2137-492B-9A25-8CF8C2BBA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l-GR" w:eastAsia="el-GR"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sz w:val="22"/>
      <w:szCs w:val="22"/>
      <w:lang w:eastAsia="en-US"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422</Words>
  <Characters>2285</Characters>
  <Application>Microsoft Office Word</Application>
  <DocSecurity>0</DocSecurity>
  <Lines>19</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Dina</dc:creator>
  <cp:lastModifiedBy>Konstantina Markou</cp:lastModifiedBy>
  <cp:revision>11</cp:revision>
  <cp:lastPrinted>2023-12-05T09:25:00Z</cp:lastPrinted>
  <dcterms:created xsi:type="dcterms:W3CDTF">2017-11-30T10:24:00Z</dcterms:created>
  <dcterms:modified xsi:type="dcterms:W3CDTF">2025-11-28T12:02:00Z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1033-12.2.0.13306</vt:lpwstr>
  </property>
  <property fmtid="{D5CDD505-2E9C-101B-9397-08002B2CF9AE}" pid="3" name="ICV">
    <vt:lpwstr>37C4E9A4C2D747FC8E6947FC7EFA4114</vt:lpwstr>
  </property>
</Properties>
</file>